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36017" w:rsidRDefault="00036017" w14:paraId="26A8C0E0" wp14:textId="77777777">
      <w:pPr>
        <w:shd w:val="clear" w:color="auto" w:fill="FFFFFF"/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</w:pPr>
      <w:r>
        <w:rPr>
          <w:rFonts w:ascii="Helvetica Neue" w:hAnsi="Helvetica Neue" w:eastAsia="Helvetica Neue" w:cs="Helvetica Neue"/>
          <w:color w:val="1D2228"/>
          <w:shd w:val="clear" w:color="auto" w:fill="FFFFFF"/>
          <w:lang w:eastAsia="zh-CN" w:bidi="ar"/>
        </w:rPr>
        <w:t>“Investors are requested to note that </w:t>
      </w:r>
      <w:r>
        <w:rPr>
          <w:rFonts w:ascii="Helvetica Neue" w:hAnsi="Helvetica Neue" w:eastAsia="Helvetica Neue" w:cs="Helvetica Neue"/>
          <w:b/>
          <w:color w:val="1D2228"/>
          <w:shd w:val="clear" w:color="auto" w:fill="FFFFFF"/>
          <w:lang w:eastAsia="zh-CN" w:bidi="ar"/>
        </w:rPr>
        <w:t>BP Equities Pvt. Ltd.</w:t>
      </w:r>
      <w:r>
        <w:rPr>
          <w:rFonts w:ascii="Helvetica Neue" w:hAnsi="Helvetica Neue" w:eastAsia="Helvetica Neue" w:cs="Helvetica Neue"/>
          <w:color w:val="1D2228"/>
          <w:shd w:val="clear" w:color="auto" w:fill="FFFFFF"/>
          <w:lang w:eastAsia="zh-CN" w:bidi="ar"/>
        </w:rPr>
        <w:t> is permitted to</w:t>
      </w:r>
      <w:r>
        <w:rPr>
          <w:rFonts w:ascii="Helvetica Neue" w:hAnsi="Helvetica Neue" w:eastAsia="Helvetica Neue" w:cs="Helvetica Neue"/>
          <w:i/>
          <w:color w:val="1D2228"/>
          <w:spacing w:val="1"/>
          <w:sz w:val="24"/>
          <w:szCs w:val="24"/>
          <w:shd w:val="clear" w:color="auto" w:fill="FFFFFF"/>
          <w:lang w:eastAsia="zh-CN" w:bidi="ar"/>
        </w:rPr>
        <w:t> 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receive money from </w:t>
      </w:r>
      <w:r>
        <w:rPr>
          <w:rFonts w:ascii="Helvetica Neue" w:hAnsi="Helvetica Neue" w:eastAsia="Helvetica Neue" w:cs="Helvetica Neue"/>
          <w:color w:val="1D2228"/>
          <w:shd w:val="clear" w:color="auto" w:fill="FFFFFF"/>
          <w:lang w:eastAsia="zh-CN" w:bidi="ar"/>
        </w:rPr>
        <w:t>investors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 through designated bank accounts only named as Up streaming</w:t>
      </w:r>
      <w:r>
        <w:rPr>
          <w:rFonts w:ascii="Helvetica Neue" w:hAnsi="Helvetica Neue" w:eastAsia="Helvetica Neue" w:cs="Helvetica Neue"/>
          <w:i/>
          <w:color w:val="1D2228"/>
          <w:spacing w:val="1"/>
          <w:sz w:val="24"/>
          <w:szCs w:val="24"/>
          <w:shd w:val="clear" w:color="auto" w:fill="FFFFFF"/>
          <w:lang w:eastAsia="zh-CN" w:bidi="ar"/>
        </w:rPr>
        <w:t> 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Client Nodal Bank Account (USCNBA). </w:t>
      </w:r>
      <w:r>
        <w:rPr>
          <w:rFonts w:ascii="Helvetica Neue" w:hAnsi="Helvetica Neue" w:eastAsia="Helvetica Neue" w:cs="Helvetica Neue"/>
          <w:b/>
          <w:color w:val="1D2228"/>
          <w:sz w:val="29"/>
          <w:szCs w:val="29"/>
          <w:shd w:val="clear" w:color="auto" w:fill="FFFFFF"/>
          <w:lang w:eastAsia="zh-CN" w:bidi="ar"/>
        </w:rPr>
        <w:t>BP Equities Pvt. Ltd.</w:t>
      </w:r>
      <w:r>
        <w:rPr>
          <w:rFonts w:ascii="Helvetica Neue" w:hAnsi="Helvetica Neue" w:eastAsia="Helvetica Neue" w:cs="Helvetica Neue"/>
          <w:color w:val="1D2228"/>
          <w:sz w:val="26"/>
          <w:szCs w:val="26"/>
          <w:shd w:val="clear" w:color="auto" w:fill="FFFFFF"/>
          <w:lang w:eastAsia="zh-CN" w:bidi="ar"/>
        </w:rPr>
        <w:t> 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is also required to</w:t>
      </w:r>
      <w:r>
        <w:rPr>
          <w:rFonts w:ascii="Helvetica Neue" w:hAnsi="Helvetica Neue" w:eastAsia="Helvetica Neue" w:cs="Helvetica Neue"/>
          <w:i/>
          <w:color w:val="1D2228"/>
          <w:spacing w:val="1"/>
          <w:sz w:val="24"/>
          <w:szCs w:val="24"/>
          <w:shd w:val="clear" w:color="auto" w:fill="FFFFFF"/>
          <w:lang w:eastAsia="zh-CN" w:bidi="ar"/>
        </w:rPr>
        <w:t> 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disclose thes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e </w:t>
      </w:r>
      <w:r>
        <w:rPr>
          <w:rFonts w:ascii="Helvetica Neue" w:hAnsi="Helvetica Neue" w:eastAsia="Helvetica Neue" w:cs="Helvetica Neue"/>
          <w:color w:val="1D2228"/>
          <w:shd w:val="clear" w:color="auto" w:fill="FFFFFF"/>
          <w:lang w:eastAsia="zh-CN" w:bidi="ar"/>
        </w:rPr>
        <w:t>USCNB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 accounts to the Stock Exchange. Hence, you are requested to use following</w:t>
      </w:r>
      <w:r>
        <w:rPr>
          <w:rFonts w:ascii="Helvetica Neue" w:hAnsi="Helvetica Neue" w:eastAsia="Helvetica Neue" w:cs="Helvetica Neue"/>
          <w:i/>
          <w:color w:val="1D2228"/>
          <w:spacing w:val="1"/>
          <w:sz w:val="24"/>
          <w:szCs w:val="24"/>
          <w:shd w:val="clear" w:color="auto" w:fill="FFFFFF"/>
          <w:lang w:eastAsia="zh-CN" w:bidi="ar"/>
        </w:rPr>
        <w:t> </w:t>
      </w:r>
      <w:r>
        <w:rPr>
          <w:rFonts w:ascii="Helvetica Neue" w:hAnsi="Helvetica Neue" w:eastAsia="Helvetica Neue" w:cs="Helvetica Neue"/>
          <w:color w:val="1D2228"/>
          <w:shd w:val="clear" w:color="auto" w:fill="FFFFFF"/>
          <w:lang w:eastAsia="zh-CN" w:bidi="ar"/>
        </w:rPr>
        <w:t>USCNB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 accounts only for the purpose of dealings in your trading account with us. The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details</w:t>
      </w:r>
      <w:r>
        <w:rPr>
          <w:rFonts w:ascii="Helvetica Neue" w:hAnsi="Helvetica Neue" w:eastAsia="Helvetica Neue" w:cs="Helvetica Neue"/>
          <w:i/>
          <w:color w:val="1D2228"/>
          <w:spacing w:val="1"/>
          <w:sz w:val="24"/>
          <w:szCs w:val="24"/>
          <w:shd w:val="clear" w:color="auto" w:fill="FFFFFF"/>
          <w:lang w:eastAsia="zh-CN" w:bidi="ar"/>
        </w:rPr>
        <w:t> 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of these </w:t>
      </w:r>
      <w:r>
        <w:rPr>
          <w:rFonts w:ascii="Helvetica Neue" w:hAnsi="Helvetica Neue" w:eastAsia="Helvetica Neue" w:cs="Helvetica Neue"/>
          <w:color w:val="1D2228"/>
          <w:shd w:val="clear" w:color="auto" w:fill="FFFFFF"/>
          <w:lang w:eastAsia="zh-CN" w:bidi="ar"/>
        </w:rPr>
        <w:t>USCNB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 accounts are also displayed by Stock Exchanges on their webs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it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e un</w:t>
      </w:r>
      <w:r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  <w:t>der “Know/ Locate your Stock Broker.”</w:t>
      </w:r>
    </w:p>
    <w:p xmlns:wp14="http://schemas.microsoft.com/office/word/2010/wordml" w:rsidR="00036017" w:rsidRDefault="00036017" w14:paraId="672A6659" wp14:textId="77777777">
      <w:pPr>
        <w:shd w:val="clear" w:color="auto" w:fill="FFFFFF"/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</w:pPr>
    </w:p>
    <w:p xmlns:wp14="http://schemas.microsoft.com/office/word/2010/wordml" w:rsidR="00036017" w:rsidRDefault="00036017" w14:paraId="0A37501D" wp14:textId="77777777">
      <w:pPr>
        <w:shd w:val="clear" w:color="auto" w:fill="FFFFFF"/>
        <w:rPr>
          <w:rFonts w:ascii="Helvetica Neue" w:hAnsi="Helvetica Neue" w:eastAsia="Helvetica Neue" w:cs="Helvetica Neue"/>
          <w:i/>
          <w:color w:val="1D2228"/>
          <w:sz w:val="24"/>
          <w:szCs w:val="24"/>
          <w:shd w:val="clear" w:color="auto" w:fill="FFFFFF"/>
          <w:lang w:eastAsia="zh-CN" w:bidi="ar"/>
        </w:rPr>
      </w:pPr>
    </w:p>
    <w:tbl>
      <w:tblPr>
        <w:tblW w:w="9419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3274"/>
        <w:gridCol w:w="2652"/>
        <w:gridCol w:w="2199"/>
      </w:tblGrid>
      <w:tr xmlns:wp14="http://schemas.microsoft.com/office/word/2010/wordml" w:rsidR="00000000" w:rsidTr="485C9CFC" w14:paraId="5BBF60B7" wp14:textId="77777777">
        <w:trPr>
          <w:trHeight w:val="556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036017" w:rsidRDefault="00036017" w14:paraId="65567CF0" wp14:textId="7777777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 w:bidi="ar"/>
              </w:rPr>
              <w:t>Sr. No.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036017" w:rsidRDefault="00036017" w14:paraId="688A6F45" wp14:textId="7777777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 w:bidi="ar"/>
              </w:rPr>
              <w:t>Name of Bank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036017" w:rsidRDefault="00036017" w14:paraId="5F6DFC21" wp14:textId="7777777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 w:bidi="ar"/>
              </w:rPr>
              <w:t>Account No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036017" w:rsidRDefault="00036017" w14:paraId="500B4D0C" wp14:textId="7777777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 w:bidi="ar"/>
              </w:rPr>
              <w:t>IFSC</w:t>
            </w:r>
          </w:p>
        </w:tc>
      </w:tr>
      <w:tr xmlns:wp14="http://schemas.microsoft.com/office/word/2010/wordml" w:rsidR="00000000" w:rsidTr="485C9CFC" w14:paraId="398E3CC9" wp14:textId="77777777">
        <w:trPr>
          <w:trHeight w:val="531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649841BE" wp14:textId="7777777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684ED55D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HDFC Bank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3E306F3F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00600340018300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2C131ECB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HDFC0000060</w:t>
            </w:r>
          </w:p>
        </w:tc>
      </w:tr>
      <w:tr xmlns:wp14="http://schemas.microsoft.com/office/word/2010/wordml" w:rsidR="00000000" w:rsidTr="485C9CFC" w14:paraId="2E21B8A7" wp14:textId="77777777">
        <w:trPr>
          <w:trHeight w:val="531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18F999B5" wp14:textId="7777777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08725DB3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Axis Bank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431EBB27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004010203311721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4F539559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UTIB0000004</w:t>
            </w:r>
          </w:p>
        </w:tc>
      </w:tr>
      <w:tr xmlns:wp14="http://schemas.microsoft.com/office/word/2010/wordml" w:rsidR="00000000" w:rsidTr="485C9CFC" w14:paraId="7476219F" wp14:textId="77777777">
        <w:trPr>
          <w:trHeight w:val="531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5FCD5EC4" wp14:textId="7777777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783D5FAE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Union Bank of India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7CB66E2B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317901011012631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6A0DC819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UBIN0531791</w:t>
            </w:r>
          </w:p>
        </w:tc>
      </w:tr>
      <w:tr xmlns:wp14="http://schemas.microsoft.com/office/word/2010/wordml" w:rsidR="00000000" w:rsidTr="485C9CFC" w14:paraId="3E52BA45" wp14:textId="77777777">
        <w:trPr>
          <w:trHeight w:val="544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P="485C9CFC" w:rsidRDefault="00036017" w14:paraId="78941E47" wp14:textId="43D94E04">
            <w:pPr>
              <w:jc w:val="center"/>
              <w:textAlignment w:val="bottom"/>
              <w:rPr>
                <w:rFonts w:ascii="Calibri" w:hAnsi="Calibri" w:cs="Calibri"/>
                <w:color w:val="000000"/>
                <w:lang w:eastAsia="zh-CN" w:bidi="ar"/>
              </w:rPr>
            </w:pPr>
            <w:r w:rsidRPr="485C9CFC" w:rsidR="4A182987">
              <w:rPr>
                <w:rFonts w:ascii="Calibri" w:hAnsi="Calibri" w:cs="Calibri"/>
                <w:color w:val="000000" w:themeColor="text1" w:themeTint="FF" w:themeShade="FF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2398A0B1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K</w:t>
            </w:r>
            <w:r>
              <w:rPr>
                <w:rFonts w:ascii="Calibri" w:hAnsi="Calibri" w:cs="Calibri"/>
                <w:color w:val="000000"/>
                <w:lang w:eastAsia="zh-CN" w:bidi="ar"/>
              </w:rPr>
              <w:t>otak Mahindra Bank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0A8AA267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09582650004517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36017" w:rsidRDefault="00036017" w14:paraId="0D3CCD0C" wp14:textId="7777777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KKBK0000958</w:t>
            </w:r>
          </w:p>
        </w:tc>
      </w:tr>
    </w:tbl>
    <w:p xmlns:wp14="http://schemas.microsoft.com/office/word/2010/wordml" w:rsidR="00036017" w:rsidRDefault="00036017" w14:paraId="5DAB6C7B" wp14:textId="77777777"/>
    <w:sectPr w:rsidR="00000000">
      <w:pgSz w:w="12240" w:h="15840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B6"/>
    <w:rsid w:val="00036017"/>
    <w:rsid w:val="00240B1E"/>
    <w:rsid w:val="00730AB6"/>
    <w:rsid w:val="00BE538E"/>
    <w:rsid w:val="485C9CFC"/>
    <w:rsid w:val="4A182987"/>
    <w:rsid w:val="78C73763"/>
    <w:rsid w:val="7FFB02AE"/>
    <w:rsid w:val="E7F9B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2BB627"/>
  <w15:chartTrackingRefBased/>
  <w15:docId w15:val="{B98B6425-553C-459A-A3E7-0D33D55602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Hardik Gala (Consultant)</lastModifiedBy>
  <revision>3</revision>
  <dcterms:created xsi:type="dcterms:W3CDTF">2023-09-06T12:23:00.0000000Z</dcterms:created>
  <dcterms:modified xsi:type="dcterms:W3CDTF">2023-09-06T12:31:48.0315077Z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1033-3.2.0.6442</vt:lpwstr>
  </property>
</Properties>
</file>